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41" w:rsidRPr="00D54618" w:rsidRDefault="00631EC8" w:rsidP="00631EC8">
      <w:pPr>
        <w:jc w:val="center"/>
        <w:rPr>
          <w:rFonts w:ascii="Century Gothic" w:hAnsi="Century Gothic"/>
          <w:b/>
          <w:i/>
          <w:sz w:val="28"/>
        </w:rPr>
      </w:pPr>
      <w:r w:rsidRPr="00D54618">
        <w:rPr>
          <w:rFonts w:ascii="Century Gothic" w:hAnsi="Century Gothic"/>
          <w:b/>
          <w:i/>
          <w:sz w:val="28"/>
        </w:rPr>
        <w:t>ÖZEL EĞİTİMDE AİLENİN ROLÜ</w:t>
      </w:r>
    </w:p>
    <w:p w:rsidR="00631EC8" w:rsidRDefault="00631EC8" w:rsidP="00631EC8">
      <w:pPr>
        <w:rPr>
          <w:rFonts w:ascii="Century Gothic" w:hAnsi="Century Gothic"/>
          <w:i/>
        </w:rPr>
      </w:pPr>
      <w:r w:rsidRPr="00D54618">
        <w:rPr>
          <w:rFonts w:ascii="Century Gothic" w:hAnsi="Century Gothic"/>
          <w:i/>
        </w:rPr>
        <w:t xml:space="preserve">Biliyoruz ki, eğitimin temeli ailede başlar ve okulda devam eder. Çocuklarımız, zamanlarının çok fazla kısmını evde, yani ailelerle geçiriyorlar. Onları en iyi tanıyan ve onların üzerinde en etkili olabilecek kişiler aileleridir. Bu nedenle, ailelerin evde vereceği eğitim öğretim çok önemlidir. Peki, bu eğitim öğretimi sağlayabilmek için </w:t>
      </w:r>
      <w:r w:rsidR="00994DBA" w:rsidRPr="00D54618">
        <w:rPr>
          <w:rFonts w:ascii="Century Gothic" w:hAnsi="Century Gothic"/>
          <w:i/>
        </w:rPr>
        <w:t>öncelikle hangi basamakların tamamlanmış olması gerekir?</w:t>
      </w:r>
    </w:p>
    <w:p w:rsidR="00F0363F" w:rsidRPr="00D54618" w:rsidRDefault="003F6CB2" w:rsidP="00F0363F">
      <w:pPr>
        <w:jc w:val="right"/>
        <w:rPr>
          <w:rFonts w:ascii="Century Gothic" w:hAnsi="Century Gothic"/>
          <w:i/>
        </w:rPr>
      </w:pPr>
      <w:r w:rsidRPr="00F0363F">
        <w:rPr>
          <w:rFonts w:ascii="Century Gothic" w:hAnsi="Century Gothic"/>
          <w:i/>
          <w:noProof/>
          <w:lang w:eastAsia="tr-T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23495</wp:posOffset>
                </wp:positionV>
                <wp:extent cx="2867025" cy="1790700"/>
                <wp:effectExtent l="0" t="0" r="2857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71650"/>
                        </a:xfrm>
                        <a:prstGeom prst="rect">
                          <a:avLst/>
                        </a:prstGeom>
                        <a:solidFill>
                          <a:srgbClr val="FFFFFF"/>
                        </a:solidFill>
                        <a:ln w="9525">
                          <a:solidFill>
                            <a:srgbClr val="000000"/>
                          </a:solidFill>
                          <a:miter lim="800000"/>
                          <a:headEnd/>
                          <a:tailEnd/>
                        </a:ln>
                      </wps:spPr>
                      <wps:txbx>
                        <w:txbxContent>
                          <w:p w:rsidR="00F0363F" w:rsidRPr="003F6CB2" w:rsidRDefault="003F6CB2" w:rsidP="003F6CB2">
                            <w:pPr>
                              <w:pStyle w:val="ListeParagraf"/>
                              <w:numPr>
                                <w:ilvl w:val="0"/>
                                <w:numId w:val="3"/>
                              </w:numPr>
                              <w:rPr>
                                <w:rFonts w:ascii="Century Gothic" w:hAnsi="Century Gothic"/>
                                <w:i/>
                              </w:rPr>
                            </w:pPr>
                            <w:r w:rsidRPr="00D54618">
                              <w:rPr>
                                <w:rFonts w:ascii="Century Gothic" w:hAnsi="Century Gothic"/>
                                <w:i/>
                              </w:rPr>
                              <w:t>İlk olarak, ailenin yapması gereken ve belki de en zor olanı, durumu olduğu gibi kabul etmektir. Böylece durumla başa çıkmayı öğrenir ve gerçekçi çözümler üretilebilir. Var olan durumu reddetmek, ilerleyebilecek olan yolun önüne her gün yeni bir engel koymak demektir.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1.85pt;width:225.75pt;height:1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">
                <v:textbox>
                  <w:txbxContent>
                    <w:p w:rsidR="00F0363F" w:rsidRPr="003F6CB2" w:rsidRDefault="003F6CB2" w:rsidP="003F6CB2">
                      <w:pPr>
                        <w:pStyle w:val="ListeParagraf"/>
                        <w:numPr>
                          <w:ilvl w:val="0"/>
                          <w:numId w:val="3"/>
                        </w:numPr>
                        <w:rPr>
                          <w:rFonts w:ascii="Century Gothic" w:hAnsi="Century Gothic"/>
                          <w:i/>
                        </w:rPr>
                      </w:pPr>
                      <w:r w:rsidRPr="00D54618">
                        <w:rPr>
                          <w:rFonts w:ascii="Century Gothic" w:hAnsi="Century Gothic"/>
                          <w:i/>
                        </w:rPr>
                        <w:t>İlk olarak, ailenin yapması gereken ve belki de en zor olanı, durumu olduğu gibi kabul etmektir. Böylece durumla başa çıkmayı öğrenir ve gerçekçi çözümler üretilebilir. Var olan durumu reddetmek, ilerleyebilecek olan yolun önüne her gün yeni bir engel koymak demektir.</w:t>
                      </w:r>
                    </w:p>
                  </w:txbxContent>
                </v:textbox>
                <w10:wrap type="square" anchorx="margin"/>
              </v:shape>
            </w:pict>
          </mc:Fallback>
        </mc:AlternateContent>
      </w:r>
      <w:r w:rsidR="00F0363F">
        <w:rPr>
          <w:rFonts w:ascii="Century Gothic" w:hAnsi="Century Gothic"/>
          <w:i/>
          <w:noProof/>
          <w:lang w:eastAsia="tr-TR"/>
        </w:rPr>
        <w:drawing>
          <wp:inline distT="0" distB="0" distL="0" distR="0">
            <wp:extent cx="2750185" cy="18705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762309" cy="1878776"/>
                    </a:xfrm>
                    <a:prstGeom prst="rect">
                      <a:avLst/>
                    </a:prstGeom>
                  </pic:spPr>
                </pic:pic>
              </a:graphicData>
            </a:graphic>
          </wp:inline>
        </w:drawing>
      </w:r>
    </w:p>
    <w:p w:rsidR="0065457A" w:rsidRDefault="0065457A" w:rsidP="00994DBA">
      <w:pPr>
        <w:pStyle w:val="ListeParagraf"/>
        <w:numPr>
          <w:ilvl w:val="0"/>
          <w:numId w:val="3"/>
        </w:numPr>
        <w:rPr>
          <w:rFonts w:ascii="Century Gothic" w:hAnsi="Century Gothic"/>
          <w:i/>
        </w:rPr>
      </w:pPr>
      <w:r w:rsidRPr="00D54618">
        <w:rPr>
          <w:rFonts w:ascii="Century Gothic" w:hAnsi="Century Gothic"/>
          <w:i/>
        </w:rPr>
        <w:t>İkinci olarak, çocuktan beklenilenlerin çok yüksek olması çocuğu ve aileyi yıkıma uğratmaktadır. Bu noktada yine beklentilerin gerçekçi olması atılan küçük adımları fark etmeyi sağlar.</w:t>
      </w:r>
    </w:p>
    <w:p w:rsidR="009C3B24" w:rsidRPr="009C3B24" w:rsidRDefault="009C3B24" w:rsidP="009C3B24">
      <w:pPr>
        <w:rPr>
          <w:rFonts w:ascii="Century Gothic" w:hAnsi="Century Gothic"/>
          <w:i/>
        </w:rPr>
      </w:pPr>
      <w:r w:rsidRPr="009C3B24">
        <w:rPr>
          <w:rFonts w:ascii="Century Gothic" w:hAnsi="Century Gothic"/>
          <w:i/>
          <w:noProof/>
          <w:lang w:eastAsia="tr-TR"/>
        </w:rPr>
        <mc:AlternateContent>
          <mc:Choice Requires="wps">
            <w:drawing>
              <wp:anchor distT="45720" distB="45720" distL="114300" distR="114300" simplePos="0" relativeHeight="251663360" behindDoc="0" locked="0" layoutInCell="1" allowOverlap="1" wp14:anchorId="2301EE91" wp14:editId="1C29EDD2">
                <wp:simplePos x="0" y="0"/>
                <wp:positionH relativeFrom="column">
                  <wp:posOffset>3719830</wp:posOffset>
                </wp:positionH>
                <wp:positionV relativeFrom="paragraph">
                  <wp:posOffset>39370</wp:posOffset>
                </wp:positionV>
                <wp:extent cx="2514600" cy="1790700"/>
                <wp:effectExtent l="0" t="0" r="19050" b="1905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90700"/>
                        </a:xfrm>
                        <a:prstGeom prst="rect">
                          <a:avLst/>
                        </a:prstGeom>
                        <a:solidFill>
                          <a:srgbClr val="FFFFFF"/>
                        </a:solidFill>
                        <a:ln w="9525">
                          <a:solidFill>
                            <a:srgbClr val="000000"/>
                          </a:solidFill>
                          <a:miter lim="800000"/>
                          <a:headEnd/>
                          <a:tailEnd/>
                        </a:ln>
                      </wps:spPr>
                      <wps:txbx>
                        <w:txbxContent>
                          <w:p w:rsidR="009C3B24" w:rsidRPr="009C3B24" w:rsidRDefault="009C3B24" w:rsidP="009C3B24">
                            <w:pPr>
                              <w:pStyle w:val="ListeParagraf"/>
                              <w:numPr>
                                <w:ilvl w:val="0"/>
                                <w:numId w:val="3"/>
                              </w:numPr>
                              <w:rPr>
                                <w:rFonts w:ascii="Century Gothic" w:hAnsi="Century Gothic"/>
                                <w:i/>
                              </w:rPr>
                            </w:pPr>
                            <w:r w:rsidRPr="00D54618">
                              <w:rPr>
                                <w:rFonts w:ascii="Century Gothic" w:hAnsi="Century Gothic"/>
                                <w:i/>
                              </w:rPr>
                              <w:t>Üçüncü olarak ise, aileler, çocuklarını normal gelişim gösteren akranlarıyla kıyaslamamalıdır. Bu gerçekçi bir değerlendirme değildir. Çocuklarımızı olduğu gibi değerlendirmek ve geliştirebileceğimiz ölçüde emek vermek faydalı olacaktır.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1EE91" id="_x0000_s1027" type="#_x0000_t202" style="position:absolute;margin-left:292.9pt;margin-top:3.1pt;width:198pt;height: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">
                <v:textbox>
                  <w:txbxContent>
                    <w:p w:rsidR="009C3B24" w:rsidRPr="009C3B24" w:rsidRDefault="009C3B24" w:rsidP="009C3B24">
                      <w:pPr>
                        <w:pStyle w:val="ListeParagraf"/>
                        <w:numPr>
                          <w:ilvl w:val="0"/>
                          <w:numId w:val="3"/>
                        </w:numPr>
                        <w:rPr>
                          <w:rFonts w:ascii="Century Gothic" w:hAnsi="Century Gothic"/>
                          <w:i/>
                        </w:rPr>
                      </w:pPr>
                      <w:r w:rsidRPr="00D54618">
                        <w:rPr>
                          <w:rFonts w:ascii="Century Gothic" w:hAnsi="Century Gothic"/>
                          <w:i/>
                        </w:rPr>
                        <w:t>Üçüncü olarak ise, aileler, çocuklarını normal gelişim gösteren akranlarıyla kıyaslamamalıdır. Bu gerçekçi bir değerlendirme değildir. Çocuklarımızı olduğu gibi değerlendirmek ve geliştirebileceğimiz ölçüde emek vermek faydalı olacaktır.</w:t>
                      </w:r>
                    </w:p>
                  </w:txbxContent>
                </v:textbox>
                <w10:wrap type="square"/>
              </v:shape>
            </w:pict>
          </mc:Fallback>
        </mc:AlternateContent>
      </w:r>
      <w:r>
        <w:rPr>
          <w:rFonts w:ascii="Century Gothic" w:hAnsi="Century Gothic"/>
          <w:i/>
          <w:noProof/>
          <w:lang w:eastAsia="tr-TR"/>
        </w:rPr>
        <w:drawing>
          <wp:inline distT="0" distB="0" distL="0" distR="0" wp14:anchorId="78B1C756" wp14:editId="573924ED">
            <wp:extent cx="3593575" cy="186690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el-egitiin-faydala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3986" cy="1867114"/>
                    </a:xfrm>
                    <a:prstGeom prst="rect">
                      <a:avLst/>
                    </a:prstGeom>
                  </pic:spPr>
                </pic:pic>
              </a:graphicData>
            </a:graphic>
          </wp:inline>
        </w:drawing>
      </w:r>
    </w:p>
    <w:p w:rsidR="00060271" w:rsidRDefault="00060271" w:rsidP="00994DBA">
      <w:pPr>
        <w:pStyle w:val="ListeParagraf"/>
        <w:numPr>
          <w:ilvl w:val="0"/>
          <w:numId w:val="3"/>
        </w:numPr>
        <w:rPr>
          <w:rFonts w:ascii="Century Gothic" w:hAnsi="Century Gothic"/>
          <w:i/>
        </w:rPr>
      </w:pPr>
      <w:r w:rsidRPr="00D54618">
        <w:rPr>
          <w:rFonts w:ascii="Century Gothic" w:hAnsi="Century Gothic"/>
          <w:i/>
        </w:rPr>
        <w:t>Bir diğer tutum ise, çocuklarımızın aileler tarafından aşırı korunması. Kendi bakımını üstlenebilecek, kişisel ihtiyaçlarını karşılamayı öğrenebilecek çocuklarımızın aileleri tarafından çok fazla korunduğu için geliştirebilecekleri becerilerini geliştirememekte, b</w:t>
      </w:r>
      <w:r w:rsidR="001F3B9C" w:rsidRPr="00D54618">
        <w:rPr>
          <w:rFonts w:ascii="Century Gothic" w:hAnsi="Century Gothic"/>
          <w:i/>
        </w:rPr>
        <w:t>irey olduklarını hissedememekte ve anne babalarına bağımlı kalmayı sürdürmek zorunda kalmaktadırlar. Oysa hedefimiz, çocuklarımızın olabildikleri ölçüde gelişebilmelerine katkı sağlamak olmalıdır.</w:t>
      </w:r>
    </w:p>
    <w:p w:rsidR="003F6CB2" w:rsidRPr="003F6CB2" w:rsidRDefault="00237F6F" w:rsidP="0090253E">
      <w:pPr>
        <w:jc w:val="right"/>
        <w:rPr>
          <w:rFonts w:ascii="Century Gothic" w:hAnsi="Century Gothic"/>
          <w:i/>
        </w:rPr>
      </w:pPr>
      <w:r w:rsidRPr="003F6CB2">
        <w:rPr>
          <w:rFonts w:ascii="Century Gothic" w:hAnsi="Century Gothic"/>
          <w:i/>
          <w:noProof/>
          <w:lang w:eastAsia="tr-TR"/>
        </w:rPr>
        <mc:AlternateContent>
          <mc:Choice Requires="wps">
            <w:drawing>
              <wp:anchor distT="45720" distB="45720" distL="114300" distR="114300" simplePos="0" relativeHeight="251661312" behindDoc="0" locked="0" layoutInCell="1" allowOverlap="1" wp14:anchorId="6100B44B" wp14:editId="73117F81">
                <wp:simplePos x="0" y="0"/>
                <wp:positionH relativeFrom="column">
                  <wp:posOffset>233680</wp:posOffset>
                </wp:positionH>
                <wp:positionV relativeFrom="paragraph">
                  <wp:posOffset>9525</wp:posOffset>
                </wp:positionV>
                <wp:extent cx="2609850" cy="1657350"/>
                <wp:effectExtent l="0" t="0" r="19050"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57350"/>
                        </a:xfrm>
                        <a:prstGeom prst="rect">
                          <a:avLst/>
                        </a:prstGeom>
                        <a:solidFill>
                          <a:srgbClr val="FFFFFF"/>
                        </a:solidFill>
                        <a:ln w="9525">
                          <a:solidFill>
                            <a:srgbClr val="000000"/>
                          </a:solidFill>
                          <a:miter lim="800000"/>
                          <a:headEnd/>
                          <a:tailEnd/>
                        </a:ln>
                      </wps:spPr>
                      <wps:txbx>
                        <w:txbxContent>
                          <w:p w:rsidR="003F6CB2" w:rsidRPr="003F6CB2" w:rsidRDefault="003F6CB2" w:rsidP="003F6CB2">
                            <w:pPr>
                              <w:pStyle w:val="ListeParagraf"/>
                              <w:numPr>
                                <w:ilvl w:val="0"/>
                                <w:numId w:val="3"/>
                              </w:numPr>
                              <w:rPr>
                                <w:rFonts w:ascii="Century Gothic" w:hAnsi="Century Gothic"/>
                                <w:i/>
                              </w:rPr>
                            </w:pPr>
                            <w:r w:rsidRPr="00D54618">
                              <w:rPr>
                                <w:rFonts w:ascii="Century Gothic" w:hAnsi="Century Gothic"/>
                                <w:i/>
                              </w:rPr>
                              <w:t>Son olarak, içinde bulunulan koşullardan dolayı, ailelerimizde depresyon ve kaygı durumlarının yaşanıyor olması. Bu gibi durumlarda, hekimlerden ve uzmanlardan destek almak, etik ve en doğru olan şey.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0B44B" id="_x0000_s1028" type="#_x0000_t202" style="position:absolute;left:0;text-align:left;margin-left:18.4pt;margin-top:.75pt;width:205.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">
                <v:textbox>
                  <w:txbxContent>
                    <w:p w:rsidR="003F6CB2" w:rsidRPr="003F6CB2" w:rsidRDefault="003F6CB2" w:rsidP="003F6CB2">
                      <w:pPr>
                        <w:pStyle w:val="ListeParagraf"/>
                        <w:numPr>
                          <w:ilvl w:val="0"/>
                          <w:numId w:val="3"/>
                        </w:numPr>
                        <w:rPr>
                          <w:rFonts w:ascii="Century Gothic" w:hAnsi="Century Gothic"/>
                          <w:i/>
                        </w:rPr>
                      </w:pPr>
                      <w:r w:rsidRPr="00D54618">
                        <w:rPr>
                          <w:rFonts w:ascii="Century Gothic" w:hAnsi="Century Gothic"/>
                          <w:i/>
                        </w:rPr>
                        <w:t>Son olarak, içinde bulunulan koşullardan dolayı, ailelerimizde depresyon ve kaygı durumlarının yaşanıyor olması. Bu gibi durumlarda, hekimlerden ve uzmanlardan destek almak, etik ve en doğru olan şey.</w:t>
                      </w:r>
                    </w:p>
                  </w:txbxContent>
                </v:textbox>
                <w10:wrap type="square"/>
              </v:shape>
            </w:pict>
          </mc:Fallback>
        </mc:AlternateContent>
      </w:r>
      <w:r w:rsidR="009C3B24">
        <w:rPr>
          <w:rFonts w:ascii="Century Gothic" w:hAnsi="Century Gothic"/>
          <w:i/>
          <w:noProof/>
          <w:lang w:eastAsia="tr-TR"/>
        </w:rPr>
        <w:drawing>
          <wp:inline distT="0" distB="0" distL="0" distR="0" wp14:anchorId="3B2C348A" wp14:editId="29E87587">
            <wp:extent cx="2538218" cy="1695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2615888" cy="1747331"/>
                    </a:xfrm>
                    <a:prstGeom prst="rect">
                      <a:avLst/>
                    </a:prstGeom>
                  </pic:spPr>
                </pic:pic>
              </a:graphicData>
            </a:graphic>
          </wp:inline>
        </w:drawing>
      </w:r>
    </w:p>
    <w:p w:rsidR="001D6C22" w:rsidRPr="00D54618" w:rsidRDefault="001D6C22" w:rsidP="001D6C22">
      <w:pPr>
        <w:rPr>
          <w:rFonts w:ascii="Century Gothic" w:hAnsi="Century Gothic"/>
          <w:b/>
          <w:i/>
        </w:rPr>
      </w:pPr>
      <w:r w:rsidRPr="00D54618">
        <w:rPr>
          <w:rFonts w:ascii="Century Gothic" w:hAnsi="Century Gothic"/>
          <w:i/>
        </w:rPr>
        <w:lastRenderedPageBreak/>
        <w:t xml:space="preserve">Tüm bu tutumlar her ailede aynı şekilde olmayabilir. </w:t>
      </w:r>
      <w:r w:rsidR="00447D38" w:rsidRPr="00D54618">
        <w:rPr>
          <w:rFonts w:ascii="Century Gothic" w:hAnsi="Century Gothic"/>
          <w:i/>
        </w:rPr>
        <w:t xml:space="preserve">Özel </w:t>
      </w:r>
      <w:proofErr w:type="spellStart"/>
      <w:r w:rsidR="00447D38" w:rsidRPr="00D54618">
        <w:rPr>
          <w:rFonts w:ascii="Century Gothic" w:hAnsi="Century Gothic"/>
          <w:i/>
        </w:rPr>
        <w:t>g</w:t>
      </w:r>
      <w:bookmarkStart w:id="0" w:name="_GoBack"/>
      <w:bookmarkEnd w:id="0"/>
      <w:r w:rsidR="00447D38" w:rsidRPr="00D54618">
        <w:rPr>
          <w:rFonts w:ascii="Century Gothic" w:hAnsi="Century Gothic"/>
          <w:i/>
        </w:rPr>
        <w:t>ereksinimli</w:t>
      </w:r>
      <w:proofErr w:type="spellEnd"/>
      <w:r w:rsidR="00447D38" w:rsidRPr="00D54618">
        <w:rPr>
          <w:rFonts w:ascii="Century Gothic" w:hAnsi="Century Gothic"/>
          <w:i/>
        </w:rPr>
        <w:t xml:space="preserve"> çocuğa sahip ailelerde, b</w:t>
      </w:r>
      <w:r w:rsidRPr="00D54618">
        <w:rPr>
          <w:rFonts w:ascii="Century Gothic" w:hAnsi="Century Gothic"/>
          <w:i/>
        </w:rPr>
        <w:t>u ve bunlara benzer durumlar yaşandığında</w:t>
      </w:r>
      <w:r w:rsidR="009D6B6A" w:rsidRPr="00D54618">
        <w:rPr>
          <w:rFonts w:ascii="Century Gothic" w:hAnsi="Century Gothic"/>
          <w:i/>
        </w:rPr>
        <w:t xml:space="preserve"> aileler</w:t>
      </w:r>
      <w:r w:rsidR="00C013DE" w:rsidRPr="00D54618">
        <w:rPr>
          <w:rFonts w:ascii="Century Gothic" w:hAnsi="Century Gothic"/>
          <w:i/>
        </w:rPr>
        <w:t xml:space="preserve">, </w:t>
      </w:r>
      <w:r w:rsidR="00C013DE" w:rsidRPr="00D54618">
        <w:rPr>
          <w:rFonts w:ascii="Century Gothic" w:hAnsi="Century Gothic"/>
          <w:b/>
          <w:i/>
        </w:rPr>
        <w:t>psikolog, psikiyatrist, özel eğitim öğretmeni, rehberlik ve psi</w:t>
      </w:r>
      <w:r w:rsidR="009D6B6A" w:rsidRPr="00D54618">
        <w:rPr>
          <w:rFonts w:ascii="Century Gothic" w:hAnsi="Century Gothic"/>
          <w:b/>
          <w:i/>
        </w:rPr>
        <w:t>kolojik danışmanlara</w:t>
      </w:r>
      <w:r w:rsidR="009D6B6A" w:rsidRPr="00D54618">
        <w:rPr>
          <w:rFonts w:ascii="Century Gothic" w:hAnsi="Century Gothic"/>
          <w:i/>
        </w:rPr>
        <w:t xml:space="preserve"> başvurabilirler. Ayrıca çocuk için özel eğitim ve psikolojik danışmanlık konularında, </w:t>
      </w:r>
      <w:r w:rsidR="009D6B6A" w:rsidRPr="00D54618">
        <w:rPr>
          <w:rFonts w:ascii="Century Gothic" w:hAnsi="Century Gothic"/>
          <w:b/>
          <w:i/>
        </w:rPr>
        <w:t>Rehberlik ve Araştırma Merkezlerine başvurulabilir.</w:t>
      </w:r>
      <w:r w:rsidR="007230A7" w:rsidRPr="00D54618">
        <w:rPr>
          <w:rFonts w:ascii="Century Gothic" w:hAnsi="Century Gothic"/>
          <w:b/>
          <w:i/>
        </w:rPr>
        <w:t xml:space="preserve"> </w:t>
      </w:r>
    </w:p>
    <w:p w:rsidR="007230A7" w:rsidRPr="00D54618" w:rsidRDefault="007230A7" w:rsidP="001D6C22">
      <w:pPr>
        <w:rPr>
          <w:rFonts w:ascii="Century Gothic" w:hAnsi="Century Gothic"/>
          <w:i/>
        </w:rPr>
      </w:pPr>
      <w:r w:rsidRPr="00D54618">
        <w:rPr>
          <w:rFonts w:ascii="Century Gothic" w:hAnsi="Century Gothic"/>
          <w:i/>
        </w:rPr>
        <w:t>Destek alınabilecek konular:</w:t>
      </w:r>
    </w:p>
    <w:p w:rsidR="00447D38" w:rsidRPr="00D54618" w:rsidRDefault="00BF2743" w:rsidP="00BF2743">
      <w:pPr>
        <w:pStyle w:val="ListeParagraf"/>
        <w:numPr>
          <w:ilvl w:val="0"/>
          <w:numId w:val="4"/>
        </w:numPr>
        <w:rPr>
          <w:rFonts w:ascii="Century Gothic" w:hAnsi="Century Gothic"/>
          <w:i/>
        </w:rPr>
      </w:pPr>
      <w:r w:rsidRPr="00D54618">
        <w:rPr>
          <w:rFonts w:ascii="Century Gothic" w:hAnsi="Century Gothic"/>
          <w:i/>
        </w:rPr>
        <w:t>Örneğin, ailelerin çocuklarını kabullenmesi, sosyalleşme sürecinin nasıl olması gerektiği, çocuğun eğitimi ve yasal hakları gibi benzeri konularda destek almak anne babalar için faydalı olacaktır.</w:t>
      </w:r>
    </w:p>
    <w:p w:rsidR="00D54618" w:rsidRDefault="0005732C" w:rsidP="009C3B24">
      <w:pPr>
        <w:pStyle w:val="ListeParagraf"/>
        <w:numPr>
          <w:ilvl w:val="0"/>
          <w:numId w:val="4"/>
        </w:numPr>
        <w:rPr>
          <w:rFonts w:ascii="Century Gothic" w:hAnsi="Century Gothic"/>
          <w:i/>
        </w:rPr>
      </w:pPr>
      <w:r w:rsidRPr="00D54618">
        <w:rPr>
          <w:rFonts w:ascii="Century Gothic" w:hAnsi="Century Gothic"/>
          <w:i/>
        </w:rPr>
        <w:t>Anne babalar, çocuğun ilk öğreticisidir ve yine bu alanda, çocuk yetiştirme tutumları, çocuğun gelişim süreci ve çocuğu nasıl destekleyebilecekleri gibi konularda gelişmeleri</w:t>
      </w:r>
      <w:r w:rsidR="00C013DE" w:rsidRPr="00D54618">
        <w:rPr>
          <w:rFonts w:ascii="Century Gothic" w:hAnsi="Century Gothic"/>
          <w:i/>
        </w:rPr>
        <w:t>, ailelere fayda sağlayacaktır.</w:t>
      </w:r>
    </w:p>
    <w:p w:rsidR="009C3B24" w:rsidRPr="009C3B24" w:rsidRDefault="009C3B24" w:rsidP="009C3B24">
      <w:pPr>
        <w:rPr>
          <w:rFonts w:ascii="Century Gothic" w:hAnsi="Century Gothic"/>
          <w:i/>
        </w:rPr>
      </w:pPr>
    </w:p>
    <w:p w:rsidR="00D54618" w:rsidRPr="00D54618" w:rsidRDefault="00D54618" w:rsidP="00D54618">
      <w:pPr>
        <w:jc w:val="right"/>
        <w:rPr>
          <w:rFonts w:ascii="Century Gothic" w:hAnsi="Century Gothic"/>
          <w:b/>
          <w:i/>
        </w:rPr>
      </w:pPr>
      <w:r w:rsidRPr="00D54618">
        <w:rPr>
          <w:rFonts w:ascii="Century Gothic" w:hAnsi="Century Gothic"/>
          <w:b/>
          <w:i/>
        </w:rPr>
        <w:t>ESRA ÇETİNKÜNAR</w:t>
      </w:r>
    </w:p>
    <w:p w:rsidR="00D54618" w:rsidRPr="00D54618" w:rsidRDefault="00D54618" w:rsidP="00D54618">
      <w:pPr>
        <w:jc w:val="right"/>
        <w:rPr>
          <w:rFonts w:ascii="Century Gothic" w:hAnsi="Century Gothic"/>
          <w:b/>
          <w:i/>
        </w:rPr>
      </w:pPr>
      <w:r w:rsidRPr="00D54618">
        <w:rPr>
          <w:rFonts w:ascii="Century Gothic" w:hAnsi="Century Gothic"/>
          <w:b/>
          <w:i/>
        </w:rPr>
        <w:t>ÖZEL EĞİTİM ÖĞRETMENİ</w:t>
      </w:r>
    </w:p>
    <w:sectPr w:rsidR="00D54618" w:rsidRPr="00D5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0E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2A25E18"/>
    <w:multiLevelType w:val="hybridMultilevel"/>
    <w:tmpl w:val="345872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0430EE"/>
    <w:multiLevelType w:val="multilevel"/>
    <w:tmpl w:val="C05622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9CD7A07"/>
    <w:multiLevelType w:val="hybridMultilevel"/>
    <w:tmpl w:val="72188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C8"/>
    <w:rsid w:val="0005732C"/>
    <w:rsid w:val="00060271"/>
    <w:rsid w:val="001D6C22"/>
    <w:rsid w:val="001F3B9C"/>
    <w:rsid w:val="00237F6F"/>
    <w:rsid w:val="003019D9"/>
    <w:rsid w:val="003F6CB2"/>
    <w:rsid w:val="00447D38"/>
    <w:rsid w:val="00631EC8"/>
    <w:rsid w:val="0065457A"/>
    <w:rsid w:val="007230A7"/>
    <w:rsid w:val="00862341"/>
    <w:rsid w:val="0090253E"/>
    <w:rsid w:val="00994DBA"/>
    <w:rsid w:val="009C3B24"/>
    <w:rsid w:val="009D6B6A"/>
    <w:rsid w:val="00BF2743"/>
    <w:rsid w:val="00C013DE"/>
    <w:rsid w:val="00D54618"/>
    <w:rsid w:val="00F03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4814"/>
  <w15:chartTrackingRefBased/>
  <w15:docId w15:val="{317A3846-9AC1-4FDF-B6F2-C6FAC5A5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4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çetinkünar</dc:creator>
  <cp:keywords/>
  <dc:description/>
  <cp:lastModifiedBy>esra çetinkünar</cp:lastModifiedBy>
  <cp:revision>4</cp:revision>
  <dcterms:created xsi:type="dcterms:W3CDTF">2021-06-26T20:59:00Z</dcterms:created>
  <dcterms:modified xsi:type="dcterms:W3CDTF">2021-06-26T22:55:00Z</dcterms:modified>
</cp:coreProperties>
</file>